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4DD9" w14:textId="77777777" w:rsidR="004B5364" w:rsidRDefault="00000000">
      <w:pPr>
        <w:ind w:hanging="180"/>
        <w:sectPr w:rsidR="004B53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20"/>
          <w:pgMar w:top="450" w:right="720" w:bottom="1944" w:left="720" w:header="792" w:footer="720" w:gutter="0"/>
          <w:pgNumType w:start="1"/>
          <w:cols w:space="720"/>
          <w:titlePg/>
        </w:sectPr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12923144" wp14:editId="5F7FD4B3">
            <wp:extent cx="2460330" cy="518460"/>
            <wp:effectExtent l="0" t="0" r="0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0330" cy="518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1D9B21" w14:textId="77777777" w:rsidR="00F971D6" w:rsidRDefault="00000000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b/>
          <w:color w:val="000000"/>
          <w:sz w:val="36"/>
          <w:szCs w:val="36"/>
        </w:rPr>
      </w:pPr>
      <w:bookmarkStart w:id="1" w:name="_heading=h.30j0zll" w:colFirst="0" w:colLast="0"/>
      <w:bookmarkEnd w:id="1"/>
      <w:r w:rsidRPr="00C9339B">
        <w:rPr>
          <w:b/>
          <w:sz w:val="36"/>
          <w:szCs w:val="36"/>
        </w:rPr>
        <w:t>HATFIELD RESIDENT FELLOWSHIP PROJECT BRIEF</w:t>
      </w:r>
      <w:r w:rsidRPr="00C9339B">
        <w:rPr>
          <w:b/>
          <w:color w:val="000000"/>
          <w:sz w:val="36"/>
          <w:szCs w:val="36"/>
        </w:rPr>
        <w:t xml:space="preserve"> </w:t>
      </w:r>
      <w:bookmarkStart w:id="2" w:name="_heading=h.p2puvngnlk5z" w:colFirst="0" w:colLast="0"/>
      <w:bookmarkEnd w:id="2"/>
    </w:p>
    <w:p w14:paraId="53D72BF8" w14:textId="2B1BBC90" w:rsidR="004B5364" w:rsidRPr="00F971D6" w:rsidRDefault="00A40CB7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b/>
          <w:color w:val="000000"/>
          <w:sz w:val="36"/>
          <w:szCs w:val="36"/>
        </w:rPr>
      </w:pPr>
      <w:r w:rsidRPr="00C9339B">
        <w:rPr>
          <w:b/>
          <w:color w:val="6D8D24"/>
          <w:sz w:val="32"/>
          <w:szCs w:val="32"/>
        </w:rPr>
        <w:t xml:space="preserve">Multnomah County: </w:t>
      </w:r>
      <w:r w:rsidR="00B863EA" w:rsidRPr="00C9339B">
        <w:rPr>
          <w:b/>
          <w:color w:val="6D8D24"/>
          <w:sz w:val="32"/>
          <w:szCs w:val="32"/>
        </w:rPr>
        <w:t>Deflection &amp; Sobering</w:t>
      </w:r>
      <w:r w:rsidR="00661C77" w:rsidRPr="00C9339B">
        <w:rPr>
          <w:b/>
          <w:color w:val="6D8D24"/>
          <w:sz w:val="32"/>
          <w:szCs w:val="32"/>
        </w:rPr>
        <w:t xml:space="preserve"> Project</w:t>
      </w:r>
    </w:p>
    <w:p w14:paraId="5CF1FB99" w14:textId="5C25173A" w:rsidR="00DF51EB" w:rsidRDefault="00DF51EB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b/>
          <w:i/>
          <w:color w:val="000000"/>
          <w:sz w:val="18"/>
          <w:szCs w:val="18"/>
        </w:rPr>
      </w:pPr>
      <w:bookmarkStart w:id="3" w:name="_heading=h.nh9j1aclju55" w:colFirst="0" w:colLast="0"/>
      <w:bookmarkEnd w:id="3"/>
      <w:r>
        <w:rPr>
          <w:b/>
          <w:i/>
          <w:color w:val="000000"/>
          <w:sz w:val="18"/>
          <w:szCs w:val="18"/>
        </w:rPr>
        <w:t>Fellow Name: James Budd</w:t>
      </w:r>
    </w:p>
    <w:p w14:paraId="00BEB3CC" w14:textId="49C9C75C" w:rsidR="004B5364" w:rsidRPr="00C9339B" w:rsidRDefault="00000000" w:rsidP="00DF51E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  <w:sectPr w:rsidR="004B5364" w:rsidRPr="00C9339B">
          <w:type w:val="continuous"/>
          <w:pgSz w:w="12240" w:h="15820"/>
          <w:pgMar w:top="720" w:right="720" w:bottom="1440" w:left="720" w:header="792" w:footer="720" w:gutter="0"/>
          <w:cols w:space="720" w:equalWidth="0">
            <w:col w:w="10800" w:space="0"/>
          </w:cols>
          <w:titlePg/>
        </w:sectPr>
      </w:pPr>
      <w:r w:rsidRPr="00C9339B">
        <w:rPr>
          <w:b/>
          <w:i/>
          <w:color w:val="000000"/>
          <w:sz w:val="18"/>
          <w:szCs w:val="18"/>
        </w:rPr>
        <w:t xml:space="preserve">Project Dates: </w:t>
      </w:r>
      <w:r w:rsidR="00B863EA" w:rsidRPr="00C9339B">
        <w:rPr>
          <w:b/>
          <w:i/>
          <w:color w:val="000000"/>
          <w:sz w:val="18"/>
          <w:szCs w:val="18"/>
        </w:rPr>
        <w:t>November 2024</w:t>
      </w:r>
      <w:r w:rsidRPr="00C9339B">
        <w:rPr>
          <w:b/>
          <w:i/>
          <w:color w:val="000000"/>
          <w:sz w:val="18"/>
          <w:szCs w:val="18"/>
        </w:rPr>
        <w:t xml:space="preserve"> – </w:t>
      </w:r>
      <w:r w:rsidR="00B863EA" w:rsidRPr="00C9339B">
        <w:rPr>
          <w:b/>
          <w:i/>
          <w:color w:val="000000"/>
          <w:sz w:val="18"/>
          <w:szCs w:val="18"/>
        </w:rPr>
        <w:t>July 2025</w:t>
      </w:r>
      <w:r w:rsidRPr="00C9339B">
        <w:rPr>
          <w:b/>
          <w:color w:val="F79646"/>
          <w:sz w:val="22"/>
          <w:szCs w:val="22"/>
        </w:rPr>
        <w:t xml:space="preserve"> </w:t>
      </w:r>
    </w:p>
    <w:p w14:paraId="2F043F66" w14:textId="77777777" w:rsidR="004B5364" w:rsidRPr="00DD4E69" w:rsidRDefault="00000000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venir" w:hAnsi="Avenir"/>
          <w:b/>
          <w:color w:val="F79646"/>
          <w:sz w:val="21"/>
          <w:szCs w:val="21"/>
        </w:rPr>
      </w:pPr>
      <w:bookmarkStart w:id="4" w:name="_heading=h.t7vm54mopdlb" w:colFirst="0" w:colLast="0"/>
      <w:bookmarkEnd w:id="4"/>
      <w:r w:rsidRPr="00DD4E69">
        <w:rPr>
          <w:rFonts w:ascii="Avenir" w:hAnsi="Avenir"/>
          <w:b/>
          <w:color w:val="F79646"/>
          <w:sz w:val="21"/>
          <w:szCs w:val="21"/>
        </w:rPr>
        <w:t>PROJECT GOAL</w:t>
      </w:r>
    </w:p>
    <w:p w14:paraId="164F518E" w14:textId="5F4534DE" w:rsidR="00686753" w:rsidRPr="00C9339B" w:rsidRDefault="00686753" w:rsidP="00797372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Avenir" w:hAnsi="Avenir"/>
          <w:sz w:val="18"/>
          <w:szCs w:val="18"/>
        </w:rPr>
      </w:pPr>
      <w:r w:rsidRPr="00C9339B">
        <w:rPr>
          <w:rFonts w:ascii="Avenir" w:hAnsi="Avenir"/>
          <w:sz w:val="18"/>
          <w:szCs w:val="18"/>
        </w:rPr>
        <w:t xml:space="preserve">Multnomah County’s Deflection Program connects clients who would otherwise be arrested for possession of a controlled substance to a behavioral health pathway toward recovery. </w:t>
      </w:r>
      <w:r w:rsidR="00A054CD" w:rsidRPr="00C9339B">
        <w:rPr>
          <w:rFonts w:ascii="Avenir" w:hAnsi="Avenir"/>
          <w:sz w:val="18"/>
          <w:szCs w:val="18"/>
        </w:rPr>
        <w:t>The overall goal of the project was to</w:t>
      </w:r>
      <w:r w:rsidR="00B04A08" w:rsidRPr="00C9339B">
        <w:rPr>
          <w:rFonts w:ascii="Avenir" w:hAnsi="Avenir"/>
          <w:sz w:val="18"/>
          <w:szCs w:val="18"/>
        </w:rPr>
        <w:t xml:space="preserve"> </w:t>
      </w:r>
      <w:r w:rsidR="00A054CD" w:rsidRPr="00C9339B">
        <w:rPr>
          <w:rFonts w:ascii="Avenir" w:hAnsi="Avenir"/>
          <w:sz w:val="18"/>
          <w:szCs w:val="18"/>
        </w:rPr>
        <w:t xml:space="preserve">provide public health and deflection review services to the Multnomah County Health Department’s Behavioral Health Division. </w:t>
      </w:r>
      <w:r w:rsidR="00797372" w:rsidRPr="00C9339B">
        <w:rPr>
          <w:rFonts w:ascii="Avenir" w:hAnsi="Avenir"/>
          <w:sz w:val="18"/>
          <w:szCs w:val="18"/>
        </w:rPr>
        <w:t xml:space="preserve">The Hatfield Resident Fellow (HRF) </w:t>
      </w:r>
      <w:r w:rsidR="00A054CD" w:rsidRPr="00C9339B">
        <w:rPr>
          <w:rFonts w:ascii="Avenir" w:hAnsi="Avenir"/>
          <w:sz w:val="18"/>
          <w:szCs w:val="18"/>
        </w:rPr>
        <w:t xml:space="preserve">was responsible for tracking </w:t>
      </w:r>
      <w:r w:rsidR="00C9339B" w:rsidRPr="00C9339B">
        <w:rPr>
          <w:rFonts w:ascii="Avenir" w:hAnsi="Avenir"/>
          <w:sz w:val="18"/>
          <w:szCs w:val="18"/>
        </w:rPr>
        <w:t xml:space="preserve">metrics of </w:t>
      </w:r>
      <w:r w:rsidR="00B04A08" w:rsidRPr="00C9339B">
        <w:rPr>
          <w:rFonts w:ascii="Avenir" w:hAnsi="Avenir"/>
          <w:sz w:val="18"/>
          <w:szCs w:val="18"/>
        </w:rPr>
        <w:t>o</w:t>
      </w:r>
      <w:r w:rsidR="00A054CD" w:rsidRPr="00C9339B">
        <w:rPr>
          <w:rFonts w:ascii="Avenir" w:hAnsi="Avenir"/>
          <w:sz w:val="18"/>
          <w:szCs w:val="18"/>
        </w:rPr>
        <w:t>ther state’s deflection programs, researching facility transportation requirements</w:t>
      </w:r>
      <w:r w:rsidR="00C9339B" w:rsidRPr="00C9339B">
        <w:rPr>
          <w:rFonts w:ascii="Avenir" w:hAnsi="Avenir"/>
          <w:sz w:val="18"/>
          <w:szCs w:val="18"/>
        </w:rPr>
        <w:t xml:space="preserve"> for interdivision program overview,</w:t>
      </w:r>
      <w:r w:rsidR="00A054CD" w:rsidRPr="00C9339B">
        <w:rPr>
          <w:rFonts w:ascii="Avenir" w:hAnsi="Avenir"/>
          <w:sz w:val="18"/>
          <w:szCs w:val="18"/>
        </w:rPr>
        <w:t xml:space="preserve"> and </w:t>
      </w:r>
      <w:r w:rsidR="00C9339B" w:rsidRPr="00C9339B">
        <w:rPr>
          <w:rFonts w:ascii="Avenir" w:hAnsi="Avenir"/>
          <w:sz w:val="18"/>
          <w:szCs w:val="18"/>
        </w:rPr>
        <w:t>applying our findings alongside the</w:t>
      </w:r>
      <w:r w:rsidR="00A054CD" w:rsidRPr="00C9339B">
        <w:rPr>
          <w:rFonts w:ascii="Avenir" w:hAnsi="Avenir"/>
          <w:sz w:val="18"/>
          <w:szCs w:val="18"/>
        </w:rPr>
        <w:t xml:space="preserve"> implementation of Phase’s 1, 2, and 3 of Multnomah County’s Deflection and Sobering Project.</w:t>
      </w:r>
      <w:r w:rsidR="00B04A08" w:rsidRPr="00C9339B">
        <w:rPr>
          <w:rFonts w:ascii="Avenir" w:hAnsi="Avenir"/>
          <w:sz w:val="18"/>
          <w:szCs w:val="18"/>
        </w:rPr>
        <w:t xml:space="preserve"> </w:t>
      </w:r>
      <w:r w:rsidR="00261296">
        <w:rPr>
          <w:rFonts w:ascii="Avenir" w:hAnsi="Avenir"/>
          <w:sz w:val="18"/>
          <w:szCs w:val="18"/>
        </w:rPr>
        <w:t xml:space="preserve">The HRF also assisted in </w:t>
      </w:r>
      <w:r w:rsidR="00DD4E69">
        <w:rPr>
          <w:rFonts w:ascii="Avenir" w:hAnsi="Avenir"/>
          <w:sz w:val="18"/>
          <w:szCs w:val="18"/>
        </w:rPr>
        <w:t>developing</w:t>
      </w:r>
      <w:r w:rsidR="00261296">
        <w:rPr>
          <w:rFonts w:ascii="Avenir" w:hAnsi="Avenir"/>
          <w:sz w:val="18"/>
          <w:szCs w:val="18"/>
        </w:rPr>
        <w:t xml:space="preserve"> a quarterly report for county service reviewal and collaborated</w:t>
      </w:r>
      <w:r w:rsidR="00F971D6">
        <w:rPr>
          <w:rFonts w:ascii="Avenir" w:hAnsi="Avenir"/>
          <w:sz w:val="18"/>
          <w:szCs w:val="18"/>
        </w:rPr>
        <w:t xml:space="preserve"> with team members</w:t>
      </w:r>
      <w:r w:rsidR="00261296">
        <w:rPr>
          <w:rFonts w:ascii="Avenir" w:hAnsi="Avenir"/>
          <w:sz w:val="18"/>
          <w:szCs w:val="18"/>
        </w:rPr>
        <w:t xml:space="preserve"> to create a comprehensive 1-page</w:t>
      </w:r>
      <w:r w:rsidR="00DD4E69">
        <w:rPr>
          <w:rFonts w:ascii="Avenir" w:hAnsi="Avenir"/>
          <w:sz w:val="18"/>
          <w:szCs w:val="18"/>
        </w:rPr>
        <w:t xml:space="preserve"> document that detailed </w:t>
      </w:r>
      <w:r w:rsidR="00261296">
        <w:rPr>
          <w:rFonts w:ascii="Avenir" w:hAnsi="Avenir"/>
          <w:sz w:val="18"/>
          <w:szCs w:val="18"/>
        </w:rPr>
        <w:t xml:space="preserve">deflection program </w:t>
      </w:r>
      <w:r w:rsidR="00DD4E69">
        <w:rPr>
          <w:rFonts w:ascii="Avenir" w:hAnsi="Avenir"/>
          <w:sz w:val="18"/>
          <w:szCs w:val="18"/>
        </w:rPr>
        <w:t>findings.</w:t>
      </w:r>
    </w:p>
    <w:p w14:paraId="2E40AB65" w14:textId="77777777" w:rsidR="004B5364" w:rsidRPr="00DD4E69" w:rsidRDefault="00000000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venir" w:hAnsi="Avenir"/>
          <w:b/>
          <w:color w:val="F79646"/>
          <w:sz w:val="21"/>
          <w:szCs w:val="21"/>
        </w:rPr>
      </w:pPr>
      <w:r w:rsidRPr="00DD4E69">
        <w:rPr>
          <w:rFonts w:ascii="Avenir" w:hAnsi="Avenir"/>
          <w:b/>
          <w:color w:val="F79646"/>
          <w:sz w:val="21"/>
          <w:szCs w:val="21"/>
        </w:rPr>
        <w:t>TAKE-AWAYS</w:t>
      </w:r>
    </w:p>
    <w:p w14:paraId="01FC0308" w14:textId="76DE4D90" w:rsidR="004B5364" w:rsidRPr="00C9339B" w:rsidRDefault="00C9339B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Avenir" w:hAnsi="Avenir"/>
          <w:sz w:val="18"/>
          <w:szCs w:val="18"/>
        </w:rPr>
      </w:pPr>
      <w:r>
        <w:rPr>
          <w:rFonts w:ascii="Avenir" w:hAnsi="Avenir"/>
          <w:sz w:val="18"/>
          <w:szCs w:val="18"/>
        </w:rPr>
        <w:t>This project is still in process, however, t</w:t>
      </w:r>
      <w:r w:rsidR="00A054CD" w:rsidRPr="00C9339B">
        <w:rPr>
          <w:rFonts w:ascii="Avenir" w:hAnsi="Avenir"/>
          <w:sz w:val="18"/>
          <w:szCs w:val="18"/>
        </w:rPr>
        <w:t xml:space="preserve">he </w:t>
      </w:r>
      <w:r>
        <w:rPr>
          <w:rFonts w:ascii="Avenir" w:hAnsi="Avenir"/>
          <w:sz w:val="18"/>
          <w:szCs w:val="18"/>
        </w:rPr>
        <w:t>HRF</w:t>
      </w:r>
      <w:r w:rsidR="00A054CD" w:rsidRPr="00C9339B">
        <w:rPr>
          <w:rFonts w:ascii="Avenir" w:hAnsi="Avenir"/>
          <w:sz w:val="18"/>
          <w:szCs w:val="18"/>
        </w:rPr>
        <w:t xml:space="preserve"> will take-away the following things from the</w:t>
      </w:r>
      <w:r>
        <w:rPr>
          <w:rFonts w:ascii="Avenir" w:hAnsi="Avenir"/>
          <w:sz w:val="18"/>
          <w:szCs w:val="18"/>
        </w:rPr>
        <w:t>ir placement:</w:t>
      </w:r>
    </w:p>
    <w:p w14:paraId="3C0D0C5E" w14:textId="5D010949" w:rsidR="004B5364" w:rsidRPr="00C9339B" w:rsidRDefault="00A054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right="360"/>
        <w:rPr>
          <w:sz w:val="24"/>
          <w:szCs w:val="24"/>
        </w:rPr>
      </w:pPr>
      <w:r w:rsidRPr="00C9339B">
        <w:rPr>
          <w:rFonts w:ascii="Avenir" w:hAnsi="Avenir"/>
          <w:color w:val="000000"/>
          <w:sz w:val="18"/>
          <w:szCs w:val="18"/>
        </w:rPr>
        <w:t xml:space="preserve">The </w:t>
      </w:r>
      <w:r w:rsidR="00C9339B">
        <w:rPr>
          <w:rFonts w:ascii="Avenir" w:hAnsi="Avenir"/>
          <w:color w:val="000000"/>
          <w:sz w:val="18"/>
          <w:szCs w:val="18"/>
        </w:rPr>
        <w:t xml:space="preserve">importance of consistently researching, collecting, and storing data on various projects </w:t>
      </w:r>
      <w:r w:rsidR="00E109A5">
        <w:rPr>
          <w:rFonts w:ascii="Avenir" w:hAnsi="Avenir"/>
          <w:color w:val="000000"/>
          <w:sz w:val="18"/>
          <w:szCs w:val="18"/>
        </w:rPr>
        <w:t xml:space="preserve">for program overview. State tracking and comparisons of deflection programs </w:t>
      </w:r>
      <w:r w:rsidR="00DD4E69">
        <w:rPr>
          <w:rFonts w:ascii="Avenir" w:hAnsi="Avenir"/>
          <w:color w:val="000000"/>
          <w:sz w:val="18"/>
          <w:szCs w:val="18"/>
        </w:rPr>
        <w:t xml:space="preserve">are </w:t>
      </w:r>
      <w:r w:rsidR="00E109A5">
        <w:rPr>
          <w:rFonts w:ascii="Avenir" w:hAnsi="Avenir"/>
          <w:color w:val="000000"/>
          <w:sz w:val="18"/>
          <w:szCs w:val="18"/>
        </w:rPr>
        <w:t>essential for determining program</w:t>
      </w:r>
      <w:r w:rsidR="00DD4E69">
        <w:rPr>
          <w:rFonts w:ascii="Avenir" w:hAnsi="Avenir"/>
          <w:color w:val="000000"/>
          <w:sz w:val="18"/>
          <w:szCs w:val="18"/>
        </w:rPr>
        <w:t xml:space="preserve"> success and outcomes</w:t>
      </w:r>
    </w:p>
    <w:p w14:paraId="07DB207D" w14:textId="4E6754F1" w:rsidR="00E109A5" w:rsidRPr="00E109A5" w:rsidRDefault="00E109A5" w:rsidP="00E10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right="360"/>
        <w:rPr>
          <w:sz w:val="24"/>
          <w:szCs w:val="24"/>
        </w:rPr>
      </w:pPr>
      <w:r>
        <w:rPr>
          <w:rFonts w:ascii="Avenir" w:hAnsi="Avenir"/>
          <w:color w:val="000000"/>
          <w:sz w:val="18"/>
          <w:szCs w:val="18"/>
        </w:rPr>
        <w:t>Divid</w:t>
      </w:r>
      <w:r w:rsidR="00DD4E69">
        <w:rPr>
          <w:rFonts w:ascii="Avenir" w:hAnsi="Avenir"/>
          <w:color w:val="000000"/>
          <w:sz w:val="18"/>
          <w:szCs w:val="18"/>
        </w:rPr>
        <w:t>ed</w:t>
      </w:r>
      <w:r>
        <w:rPr>
          <w:rFonts w:ascii="Avenir" w:hAnsi="Avenir"/>
          <w:color w:val="000000"/>
          <w:sz w:val="18"/>
          <w:szCs w:val="18"/>
        </w:rPr>
        <w:t xml:space="preserve"> team goals to assist in multiple facets of designing a successful deflection program. Provid</w:t>
      </w:r>
      <w:r w:rsidR="00DD4E69">
        <w:rPr>
          <w:rFonts w:ascii="Avenir" w:hAnsi="Avenir"/>
          <w:color w:val="000000"/>
          <w:sz w:val="18"/>
          <w:szCs w:val="18"/>
        </w:rPr>
        <w:t>ed</w:t>
      </w:r>
      <w:r>
        <w:rPr>
          <w:rFonts w:ascii="Avenir" w:hAnsi="Avenir"/>
          <w:color w:val="000000"/>
          <w:sz w:val="18"/>
          <w:szCs w:val="18"/>
        </w:rPr>
        <w:t xml:space="preserve"> i</w:t>
      </w:r>
      <w:r w:rsidRPr="00E109A5">
        <w:rPr>
          <w:rFonts w:ascii="Avenir" w:hAnsi="Avenir"/>
          <w:color w:val="000000"/>
          <w:sz w:val="18"/>
          <w:szCs w:val="18"/>
        </w:rPr>
        <w:t>nterdivisional collaboration to guide our overview and implementation of Phase’s 1, 2, and 3</w:t>
      </w:r>
    </w:p>
    <w:p w14:paraId="1E7AF445" w14:textId="77777777" w:rsidR="004B5364" w:rsidRPr="00DD4E69" w:rsidRDefault="00000000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venir" w:hAnsi="Avenir"/>
          <w:b/>
          <w:color w:val="F79646"/>
          <w:sz w:val="21"/>
          <w:szCs w:val="21"/>
        </w:rPr>
      </w:pPr>
      <w:r w:rsidRPr="00DD4E69">
        <w:rPr>
          <w:rFonts w:ascii="Avenir" w:hAnsi="Avenir"/>
          <w:b/>
          <w:color w:val="F79646"/>
          <w:sz w:val="21"/>
          <w:szCs w:val="21"/>
        </w:rPr>
        <w:t>CHALLENGES</w:t>
      </w:r>
    </w:p>
    <w:p w14:paraId="18CD6192" w14:textId="1208E459" w:rsidR="00AE048D" w:rsidRPr="00C9339B" w:rsidRDefault="000F2998" w:rsidP="00AE048D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Avenir" w:hAnsi="Avenir"/>
          <w:sz w:val="18"/>
          <w:szCs w:val="18"/>
        </w:rPr>
      </w:pPr>
      <w:r w:rsidRPr="00C9339B">
        <w:rPr>
          <w:rFonts w:ascii="Avenir" w:hAnsi="Avenir"/>
          <w:sz w:val="18"/>
          <w:szCs w:val="18"/>
        </w:rPr>
        <w:t>Multnomah County’s Coordinated Care Pathway Center is a unique center-based program that opened in October 2024 and is in a pilot phase.</w:t>
      </w:r>
      <w:r w:rsidR="00E109A5">
        <w:rPr>
          <w:rFonts w:ascii="Avenir" w:hAnsi="Avenir"/>
          <w:sz w:val="18"/>
          <w:szCs w:val="18"/>
        </w:rPr>
        <w:t xml:space="preserve"> </w:t>
      </w:r>
      <w:r w:rsidR="00AE048D" w:rsidRPr="00C9339B">
        <w:rPr>
          <w:rFonts w:ascii="Avenir" w:hAnsi="Avenir"/>
          <w:sz w:val="18"/>
          <w:szCs w:val="18"/>
        </w:rPr>
        <w:t>The main challenges the HRF faced during the first few months of the fellowship w</w:t>
      </w:r>
      <w:r w:rsidRPr="00C9339B">
        <w:rPr>
          <w:rFonts w:ascii="Avenir" w:hAnsi="Avenir"/>
          <w:sz w:val="18"/>
          <w:szCs w:val="18"/>
        </w:rPr>
        <w:t xml:space="preserve">ere mitigating </w:t>
      </w:r>
      <w:r w:rsidR="00BF343D" w:rsidRPr="00C9339B">
        <w:rPr>
          <w:rFonts w:ascii="Avenir" w:hAnsi="Avenir"/>
          <w:sz w:val="18"/>
          <w:szCs w:val="18"/>
        </w:rPr>
        <w:t xml:space="preserve">public </w:t>
      </w:r>
      <w:r w:rsidRPr="00C9339B">
        <w:rPr>
          <w:rFonts w:ascii="Avenir" w:hAnsi="Avenir"/>
          <w:sz w:val="18"/>
          <w:szCs w:val="18"/>
        </w:rPr>
        <w:t xml:space="preserve">demands for deflection-related datasets and conveying program success through research outcomes. </w:t>
      </w:r>
      <w:r w:rsidR="00BF343D" w:rsidRPr="00C9339B">
        <w:rPr>
          <w:rFonts w:ascii="Avenir" w:hAnsi="Avenir"/>
          <w:sz w:val="18"/>
          <w:szCs w:val="18"/>
        </w:rPr>
        <w:t xml:space="preserve">The deflection program is essentially brand new, making comprehensive data presentations and measures of success difficult to prematurely proclaim.  </w:t>
      </w:r>
    </w:p>
    <w:p w14:paraId="23138958" w14:textId="77777777" w:rsidR="004B5364" w:rsidRPr="00DD4E69" w:rsidRDefault="00000000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venir" w:hAnsi="Avenir"/>
          <w:b/>
          <w:color w:val="F79646"/>
          <w:sz w:val="21"/>
          <w:szCs w:val="21"/>
        </w:rPr>
      </w:pPr>
      <w:r w:rsidRPr="00DD4E69">
        <w:rPr>
          <w:rFonts w:ascii="Avenir" w:hAnsi="Avenir"/>
          <w:b/>
          <w:color w:val="F79646"/>
          <w:sz w:val="21"/>
          <w:szCs w:val="21"/>
        </w:rPr>
        <w:t>STRATEGY</w:t>
      </w:r>
    </w:p>
    <w:p w14:paraId="5D2E4D1E" w14:textId="73B9DA4F" w:rsidR="00F653FB" w:rsidRPr="00C9339B" w:rsidRDefault="00F653FB">
      <w:pPr>
        <w:pBdr>
          <w:top w:val="nil"/>
          <w:left w:val="nil"/>
          <w:bottom w:val="nil"/>
          <w:right w:val="nil"/>
          <w:between w:val="nil"/>
        </w:pBdr>
        <w:ind w:right="360"/>
        <w:rPr>
          <w:rFonts w:ascii="Avenir" w:hAnsi="Avenir"/>
          <w:sz w:val="18"/>
          <w:szCs w:val="18"/>
        </w:rPr>
      </w:pPr>
      <w:r w:rsidRPr="00C9339B">
        <w:rPr>
          <w:rFonts w:ascii="Avenir" w:hAnsi="Avenir"/>
          <w:sz w:val="18"/>
          <w:szCs w:val="18"/>
        </w:rPr>
        <w:t>The HR</w:t>
      </w:r>
      <w:r w:rsidR="00196BAF" w:rsidRPr="00C9339B">
        <w:rPr>
          <w:rFonts w:ascii="Avenir" w:hAnsi="Avenir"/>
          <w:sz w:val="18"/>
          <w:szCs w:val="18"/>
        </w:rPr>
        <w:t xml:space="preserve">F, beginning in November 2024, and concluding through July 2025, </w:t>
      </w:r>
      <w:r w:rsidR="001D09C3">
        <w:rPr>
          <w:rFonts w:ascii="Avenir" w:hAnsi="Avenir"/>
          <w:sz w:val="18"/>
          <w:szCs w:val="18"/>
        </w:rPr>
        <w:t xml:space="preserve">conducted research on qualitative and quantitative metrics for other states deflection programs, investigated transportation requirements for other unique center-based programs, and </w:t>
      </w:r>
      <w:r w:rsidR="00DD4E69">
        <w:rPr>
          <w:rFonts w:ascii="Avenir" w:hAnsi="Avenir"/>
          <w:sz w:val="18"/>
          <w:szCs w:val="18"/>
        </w:rPr>
        <w:t>assisted team members with</w:t>
      </w:r>
      <w:r w:rsidR="001D09C3">
        <w:rPr>
          <w:rFonts w:ascii="Avenir" w:hAnsi="Avenir"/>
          <w:sz w:val="18"/>
          <w:szCs w:val="18"/>
        </w:rPr>
        <w:t xml:space="preserve"> </w:t>
      </w:r>
      <w:r w:rsidR="00DD4E69">
        <w:rPr>
          <w:rFonts w:ascii="Avenir" w:hAnsi="Avenir"/>
          <w:sz w:val="18"/>
          <w:szCs w:val="18"/>
        </w:rPr>
        <w:t xml:space="preserve">implementing </w:t>
      </w:r>
      <w:r w:rsidR="001D09C3" w:rsidRPr="00C9339B">
        <w:rPr>
          <w:rFonts w:ascii="Avenir" w:hAnsi="Avenir"/>
          <w:sz w:val="18"/>
          <w:szCs w:val="18"/>
        </w:rPr>
        <w:t xml:space="preserve">Phase’s 1, 2, and 3 of </w:t>
      </w:r>
      <w:r w:rsidR="001D09C3">
        <w:rPr>
          <w:rFonts w:ascii="Avenir" w:hAnsi="Avenir"/>
          <w:sz w:val="18"/>
          <w:szCs w:val="18"/>
        </w:rPr>
        <w:t xml:space="preserve">the </w:t>
      </w:r>
      <w:r w:rsidR="001D09C3" w:rsidRPr="00C9339B">
        <w:rPr>
          <w:rFonts w:ascii="Avenir" w:hAnsi="Avenir"/>
          <w:sz w:val="18"/>
          <w:szCs w:val="18"/>
        </w:rPr>
        <w:t xml:space="preserve">Deflection and Sobering Project.  </w:t>
      </w:r>
    </w:p>
    <w:p w14:paraId="7D253BDF" w14:textId="78F3E51A" w:rsidR="004B5364" w:rsidRPr="00C9339B" w:rsidRDefault="00DD4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right="360"/>
        <w:rPr>
          <w:sz w:val="24"/>
          <w:szCs w:val="24"/>
        </w:rPr>
      </w:pPr>
      <w:r>
        <w:rPr>
          <w:rFonts w:ascii="Avenir" w:hAnsi="Avenir"/>
          <w:color w:val="000000"/>
          <w:sz w:val="18"/>
          <w:szCs w:val="18"/>
        </w:rPr>
        <w:t>The HRF s</w:t>
      </w:r>
      <w:r w:rsidR="00B72D11" w:rsidRPr="00C9339B">
        <w:rPr>
          <w:rFonts w:ascii="Avenir" w:hAnsi="Avenir"/>
          <w:color w:val="000000"/>
          <w:sz w:val="18"/>
          <w:szCs w:val="18"/>
        </w:rPr>
        <w:t>ynthesized research data into metrics that Multnomah County supports</w:t>
      </w:r>
      <w:r>
        <w:rPr>
          <w:rFonts w:ascii="Avenir" w:hAnsi="Avenir"/>
          <w:color w:val="000000"/>
          <w:sz w:val="18"/>
          <w:szCs w:val="18"/>
        </w:rPr>
        <w:t>:</w:t>
      </w:r>
    </w:p>
    <w:p w14:paraId="090EEED1" w14:textId="77777777" w:rsidR="00DD4E69" w:rsidRDefault="00AF7388" w:rsidP="00DD4E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right="360"/>
        <w:rPr>
          <w:sz w:val="24"/>
          <w:szCs w:val="24"/>
        </w:rPr>
      </w:pPr>
      <w:r w:rsidRPr="00C9339B">
        <w:rPr>
          <w:rFonts w:ascii="Avenir" w:hAnsi="Avenir"/>
          <w:color w:val="000000"/>
          <w:sz w:val="18"/>
          <w:szCs w:val="18"/>
        </w:rPr>
        <w:t>Tracking &amp; reporting across states, gathering info from across the country for a State Deflection Tracker</w:t>
      </w:r>
    </w:p>
    <w:p w14:paraId="36B3B41A" w14:textId="4A53B9E2" w:rsidR="001D09C3" w:rsidRPr="00DD4E69" w:rsidRDefault="00AF7388" w:rsidP="00DD4E6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right="360"/>
        <w:rPr>
          <w:sz w:val="24"/>
          <w:szCs w:val="24"/>
        </w:rPr>
      </w:pPr>
      <w:r w:rsidRPr="00DD4E69">
        <w:rPr>
          <w:rFonts w:ascii="Avenir" w:hAnsi="Avenir"/>
          <w:color w:val="000000"/>
          <w:sz w:val="18"/>
          <w:szCs w:val="18"/>
        </w:rPr>
        <w:t>Created internal metrics for division and interdivision program overview’s</w:t>
      </w:r>
    </w:p>
    <w:p w14:paraId="63E6435E" w14:textId="711B42FB" w:rsidR="00F36813" w:rsidRPr="002E00E0" w:rsidRDefault="00000000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venir" w:hAnsi="Avenir"/>
          <w:sz w:val="20"/>
          <w:szCs w:val="20"/>
        </w:rPr>
      </w:pPr>
      <w:bookmarkStart w:id="5" w:name="_heading=h.1fob9te" w:colFirst="0" w:colLast="0"/>
      <w:bookmarkEnd w:id="5"/>
      <w:r w:rsidRPr="00DD4E69">
        <w:rPr>
          <w:rFonts w:ascii="Avenir" w:hAnsi="Avenir"/>
          <w:b/>
          <w:color w:val="F79646"/>
          <w:sz w:val="21"/>
          <w:szCs w:val="21"/>
        </w:rPr>
        <w:t>RESULTS</w:t>
      </w:r>
      <w:r w:rsidR="00F653FB" w:rsidRPr="00DD4E69">
        <w:rPr>
          <w:rFonts w:ascii="Avenir" w:hAnsi="Avenir"/>
          <w:b/>
          <w:color w:val="F79646"/>
          <w:sz w:val="21"/>
          <w:szCs w:val="21"/>
        </w:rPr>
        <w:t xml:space="preserve">  </w:t>
      </w:r>
      <w:r w:rsidR="00F653FB" w:rsidRPr="00C9339B">
        <w:rPr>
          <w:rFonts w:ascii="Avenir" w:hAnsi="Avenir"/>
          <w:b/>
          <w:color w:val="F79646"/>
          <w:sz w:val="22"/>
          <w:szCs w:val="22"/>
        </w:rPr>
        <w:t xml:space="preserve">    </w:t>
      </w:r>
      <w:r w:rsidR="00F653FB">
        <w:rPr>
          <w:rFonts w:ascii="Avenir" w:hAnsi="Avenir"/>
          <w:b/>
          <w:color w:val="F79646"/>
          <w:sz w:val="24"/>
          <w:szCs w:val="24"/>
        </w:rPr>
        <w:t xml:space="preserve">                                                 </w:t>
      </w:r>
      <w:r w:rsidR="00F653FB">
        <w:rPr>
          <w:rFonts w:ascii="Avenir" w:hAnsi="Avenir"/>
          <w:sz w:val="20"/>
          <w:szCs w:val="20"/>
        </w:rPr>
        <w:t xml:space="preserve">                 </w:t>
      </w:r>
      <w:r w:rsidR="00F36813" w:rsidRPr="00C9339B">
        <w:rPr>
          <w:rFonts w:ascii="Avenir" w:hAnsi="Avenir"/>
          <w:sz w:val="18"/>
          <w:szCs w:val="18"/>
        </w:rPr>
        <w:t xml:space="preserve">At the completion of the fellowship (or by February 2025), the HRF </w:t>
      </w:r>
      <w:r w:rsidR="002E00E0">
        <w:rPr>
          <w:rFonts w:ascii="Avenir" w:hAnsi="Avenir"/>
          <w:sz w:val="18"/>
          <w:szCs w:val="18"/>
        </w:rPr>
        <w:t xml:space="preserve">will have </w:t>
      </w:r>
      <w:r w:rsidR="00F36813" w:rsidRPr="00C9339B">
        <w:rPr>
          <w:rFonts w:ascii="Avenir" w:hAnsi="Avenir"/>
          <w:sz w:val="18"/>
          <w:szCs w:val="18"/>
        </w:rPr>
        <w:t>achieved the following results:</w:t>
      </w:r>
    </w:p>
    <w:p w14:paraId="4ED66D35" w14:textId="4C42C8C7" w:rsidR="00261296" w:rsidRPr="00261296" w:rsidRDefault="002E00E0" w:rsidP="002612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right="360"/>
        <w:rPr>
          <w:sz w:val="24"/>
          <w:szCs w:val="24"/>
        </w:rPr>
      </w:pPr>
      <w:r>
        <w:rPr>
          <w:rFonts w:ascii="Avenir" w:hAnsi="Avenir"/>
          <w:color w:val="000000"/>
          <w:sz w:val="18"/>
          <w:szCs w:val="18"/>
        </w:rPr>
        <w:t>Research</w:t>
      </w:r>
      <w:r w:rsidR="00DD4E69">
        <w:rPr>
          <w:rFonts w:ascii="Avenir" w:hAnsi="Avenir"/>
          <w:color w:val="000000"/>
          <w:sz w:val="18"/>
          <w:szCs w:val="18"/>
        </w:rPr>
        <w:t>ed</w:t>
      </w:r>
      <w:r>
        <w:rPr>
          <w:rFonts w:ascii="Avenir" w:hAnsi="Avenir"/>
          <w:color w:val="000000"/>
          <w:sz w:val="18"/>
          <w:szCs w:val="18"/>
        </w:rPr>
        <w:t xml:space="preserve"> current deflection program policies, well-known non-Oregon programs; an inventory of innovations and training materials; and detailed project plans for Phase’s 1, 2 and </w:t>
      </w:r>
      <w:r w:rsidR="00261296">
        <w:rPr>
          <w:rFonts w:ascii="Avenir" w:hAnsi="Avenir"/>
          <w:color w:val="000000"/>
          <w:sz w:val="18"/>
          <w:szCs w:val="18"/>
        </w:rPr>
        <w:t>3</w:t>
      </w:r>
    </w:p>
    <w:p w14:paraId="71FEF330" w14:textId="501251D6" w:rsidR="00261296" w:rsidRPr="009D6D98" w:rsidRDefault="00F971D6" w:rsidP="009D6D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right="360"/>
        <w:rPr>
          <w:sz w:val="24"/>
          <w:szCs w:val="24"/>
        </w:rPr>
      </w:pPr>
      <w:r>
        <w:rPr>
          <w:rFonts w:ascii="Avenir" w:hAnsi="Avenir"/>
          <w:color w:val="000000"/>
          <w:sz w:val="18"/>
          <w:szCs w:val="18"/>
        </w:rPr>
        <w:t xml:space="preserve">Assisted in the development of a county-wide quarterly report and collaborted with other HRF’s to create a 1-pager depicting deflection program procedures, </w:t>
      </w:r>
      <w:r w:rsidR="00A57073">
        <w:rPr>
          <w:rFonts w:ascii="Avenir" w:hAnsi="Avenir"/>
          <w:color w:val="000000"/>
          <w:sz w:val="18"/>
          <w:szCs w:val="18"/>
        </w:rPr>
        <w:t>findings</w:t>
      </w:r>
      <w:r>
        <w:rPr>
          <w:rFonts w:ascii="Avenir" w:hAnsi="Avenir"/>
          <w:color w:val="000000"/>
          <w:sz w:val="18"/>
          <w:szCs w:val="18"/>
        </w:rPr>
        <w:t xml:space="preserve"> and datasets</w:t>
      </w:r>
    </w:p>
    <w:p w14:paraId="13C1F2F4" w14:textId="597F051C" w:rsidR="004B5364" w:rsidRPr="00261296" w:rsidRDefault="00261296" w:rsidP="002612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right="360"/>
        <w:rPr>
          <w:sz w:val="24"/>
          <w:szCs w:val="24"/>
        </w:rPr>
      </w:pPr>
      <w:r>
        <w:rPr>
          <w:rFonts w:ascii="Avenir" w:hAnsi="Avenir"/>
          <w:color w:val="000000"/>
          <w:sz w:val="18"/>
          <w:szCs w:val="18"/>
        </w:rPr>
        <w:t>Support</w:t>
      </w:r>
      <w:r w:rsidR="00DD4E69">
        <w:rPr>
          <w:rFonts w:ascii="Avenir" w:hAnsi="Avenir"/>
          <w:color w:val="000000"/>
          <w:sz w:val="18"/>
          <w:szCs w:val="18"/>
        </w:rPr>
        <w:t>ed</w:t>
      </w:r>
      <w:r>
        <w:rPr>
          <w:rFonts w:ascii="Avenir" w:hAnsi="Avenir"/>
          <w:color w:val="000000"/>
          <w:sz w:val="18"/>
          <w:szCs w:val="18"/>
        </w:rPr>
        <w:t xml:space="preserve"> team members and </w:t>
      </w:r>
      <w:r w:rsidR="00DD4E69">
        <w:rPr>
          <w:rFonts w:ascii="Avenir" w:hAnsi="Avenir"/>
          <w:color w:val="000000"/>
          <w:sz w:val="18"/>
          <w:szCs w:val="18"/>
        </w:rPr>
        <w:t>oversaw</w:t>
      </w:r>
      <w:r>
        <w:rPr>
          <w:rFonts w:ascii="Avenir" w:hAnsi="Avenir"/>
          <w:color w:val="000000"/>
          <w:sz w:val="18"/>
          <w:szCs w:val="18"/>
        </w:rPr>
        <w:t xml:space="preserve"> </w:t>
      </w:r>
      <w:r w:rsidR="00DD4E69">
        <w:rPr>
          <w:rFonts w:ascii="Avenir" w:hAnsi="Avenir"/>
          <w:color w:val="000000"/>
          <w:sz w:val="18"/>
          <w:szCs w:val="18"/>
        </w:rPr>
        <w:t xml:space="preserve">a </w:t>
      </w:r>
      <w:r>
        <w:rPr>
          <w:rFonts w:ascii="Avenir" w:hAnsi="Avenir"/>
          <w:color w:val="000000"/>
          <w:sz w:val="18"/>
          <w:szCs w:val="18"/>
        </w:rPr>
        <w:t>successful transition between each respective Phase of the deflection program</w:t>
      </w:r>
    </w:p>
    <w:sectPr w:rsidR="004B5364" w:rsidRPr="00261296">
      <w:type w:val="continuous"/>
      <w:pgSz w:w="12240" w:h="15820"/>
      <w:pgMar w:top="720" w:right="720" w:bottom="1440" w:left="720" w:header="792" w:footer="720" w:gutter="0"/>
      <w:cols w:num="2" w:space="720" w:equalWidth="0">
        <w:col w:w="5040" w:space="720"/>
        <w:col w:w="50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C3AD8" w14:textId="77777777" w:rsidR="00B9430F" w:rsidRDefault="00B9430F">
      <w:r>
        <w:separator/>
      </w:r>
    </w:p>
  </w:endnote>
  <w:endnote w:type="continuationSeparator" w:id="0">
    <w:p w14:paraId="21552D17" w14:textId="77777777" w:rsidR="00B9430F" w:rsidRDefault="00B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6FB6" w14:textId="77777777" w:rsidR="004B5364" w:rsidRDefault="00000000">
    <w:r>
      <w:fldChar w:fldCharType="begin"/>
    </w:r>
    <w:r>
      <w:instrText>PAGE</w:instrText>
    </w:r>
    <w:r>
      <w:fldChar w:fldCharType="separate"/>
    </w:r>
    <w:r>
      <w:fldChar w:fldCharType="end"/>
    </w:r>
  </w:p>
  <w:p w14:paraId="501B641F" w14:textId="77777777" w:rsidR="004B5364" w:rsidRDefault="004B53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5C9E3" w14:textId="31B4957F" w:rsidR="004B5364" w:rsidRDefault="00000000">
    <w:pPr>
      <w:pBdr>
        <w:top w:val="nil"/>
        <w:left w:val="nil"/>
        <w:bottom w:val="nil"/>
        <w:right w:val="nil"/>
        <w:between w:val="nil"/>
      </w:pBdr>
      <w:ind w:right="360"/>
      <w:jc w:val="right"/>
      <w:rPr>
        <w:rFonts w:ascii="Avenir" w:hAnsi="Avenir"/>
        <w:sz w:val="16"/>
        <w:szCs w:val="16"/>
      </w:rPr>
    </w:pPr>
    <w:r>
      <w:rPr>
        <w:rFonts w:ascii="Avenir" w:hAnsi="Avenir"/>
        <w:sz w:val="16"/>
        <w:szCs w:val="16"/>
      </w:rPr>
      <w:fldChar w:fldCharType="begin"/>
    </w:r>
    <w:r>
      <w:rPr>
        <w:rFonts w:ascii="Avenir" w:hAnsi="Avenir"/>
        <w:sz w:val="16"/>
        <w:szCs w:val="16"/>
      </w:rPr>
      <w:instrText>PAGE</w:instrText>
    </w:r>
    <w:r>
      <w:rPr>
        <w:rFonts w:ascii="Avenir" w:hAnsi="Avenir"/>
        <w:sz w:val="16"/>
        <w:szCs w:val="16"/>
      </w:rPr>
      <w:fldChar w:fldCharType="separate"/>
    </w:r>
    <w:r w:rsidR="00661C77">
      <w:rPr>
        <w:rFonts w:ascii="Avenir" w:hAnsi="Avenir"/>
        <w:noProof/>
        <w:sz w:val="16"/>
        <w:szCs w:val="16"/>
      </w:rPr>
      <w:t>2</w:t>
    </w:r>
    <w:r>
      <w:rPr>
        <w:rFonts w:ascii="Avenir" w:hAnsi="Aveni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B398" w14:textId="77777777" w:rsidR="004B5364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rFonts w:ascii="Avenir" w:hAnsi="Avenir"/>
        <w:sz w:val="16"/>
        <w:szCs w:val="16"/>
      </w:rPr>
    </w:pPr>
    <w:r>
      <w:rPr>
        <w:rFonts w:ascii="Avenir" w:hAnsi="Avenir"/>
        <w:noProof/>
        <w:sz w:val="16"/>
        <w:szCs w:val="16"/>
      </w:rPr>
      <w:drawing>
        <wp:inline distT="0" distB="0" distL="0" distR="0" wp14:anchorId="502FFC3D" wp14:editId="5BEC7E16">
          <wp:extent cx="2285999" cy="542246"/>
          <wp:effectExtent l="0" t="0" r="0" b="0"/>
          <wp:docPr id="6" name="image2.png" descr="CPS:CPS Marketing:Demetria Files:CPS Branding:CPS Logo:Avenir:CPS Logo_2-1_PSU Avenir.ep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PS:CPS Marketing:Demetria Files:CPS Branding:CPS Logo:Avenir:CPS Logo_2-1_PSU Avenir.eps"/>
                  <pic:cNvPicPr preferRelativeResize="0"/>
                </pic:nvPicPr>
                <pic:blipFill>
                  <a:blip r:embed="rId1"/>
                  <a:srcRect t="54545"/>
                  <a:stretch>
                    <a:fillRect/>
                  </a:stretch>
                </pic:blipFill>
                <pic:spPr>
                  <a:xfrm>
                    <a:off x="0" y="0"/>
                    <a:ext cx="2285999" cy="5422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0A77BB" w14:textId="77777777" w:rsidR="004B5364" w:rsidRDefault="004B5364">
    <w:pPr>
      <w:pBdr>
        <w:top w:val="nil"/>
        <w:left w:val="nil"/>
        <w:bottom w:val="nil"/>
        <w:right w:val="nil"/>
        <w:between w:val="nil"/>
      </w:pBdr>
      <w:jc w:val="right"/>
      <w:rPr>
        <w:rFonts w:ascii="Avenir" w:hAnsi="Avenir"/>
        <w:sz w:val="16"/>
        <w:szCs w:val="16"/>
      </w:rPr>
    </w:pPr>
  </w:p>
  <w:p w14:paraId="42A00C89" w14:textId="77777777" w:rsidR="004B5364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Avenir" w:hAnsi="Avenir"/>
        <w:sz w:val="16"/>
        <w:szCs w:val="16"/>
      </w:rPr>
    </w:pPr>
    <w:r>
      <w:rPr>
        <w:rFonts w:ascii="Avenir" w:hAnsi="Avenir"/>
        <w:sz w:val="16"/>
        <w:szCs w:val="16"/>
      </w:rPr>
      <w:t>Center for Public Service | College of Urban and Public Affairs | Hatfield School of Government | Portland State University</w:t>
    </w:r>
  </w:p>
  <w:p w14:paraId="110DC82D" w14:textId="77777777" w:rsidR="004B5364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Avenir" w:hAnsi="Avenir"/>
        <w:sz w:val="16"/>
        <w:szCs w:val="16"/>
      </w:rPr>
    </w:pPr>
    <w:r>
      <w:rPr>
        <w:rFonts w:ascii="Avenir" w:hAnsi="Avenir"/>
        <w:sz w:val="16"/>
        <w:szCs w:val="16"/>
      </w:rPr>
      <w:t>506 SW Mill Street | Room 670 | PO Box 751 | Portland, Oregon 97201 | 503-725-8261 | publicservice@pdx.edu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F816" w14:textId="77777777" w:rsidR="00B9430F" w:rsidRDefault="00B9430F">
      <w:r>
        <w:separator/>
      </w:r>
    </w:p>
  </w:footnote>
  <w:footnote w:type="continuationSeparator" w:id="0">
    <w:p w14:paraId="594DE61B" w14:textId="77777777" w:rsidR="00B9430F" w:rsidRDefault="00B94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BAF04" w14:textId="77777777" w:rsidR="004B5364" w:rsidRDefault="004B5364">
    <w:pPr>
      <w:pBdr>
        <w:top w:val="nil"/>
        <w:left w:val="nil"/>
        <w:bottom w:val="nil"/>
        <w:right w:val="nil"/>
        <w:between w:val="nil"/>
      </w:pBdr>
      <w:rPr>
        <w:rFonts w:ascii="Avenir" w:hAnsi="Aven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BC4A" w14:textId="77777777" w:rsidR="004B5364" w:rsidRDefault="004B5364">
    <w:pPr>
      <w:pBdr>
        <w:top w:val="nil"/>
        <w:left w:val="nil"/>
        <w:bottom w:val="nil"/>
        <w:right w:val="nil"/>
        <w:between w:val="nil"/>
      </w:pBdr>
      <w:rPr>
        <w:rFonts w:ascii="Avenir" w:hAnsi="Aven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28A8" w14:textId="77777777" w:rsidR="004B5364" w:rsidRDefault="004B5364">
    <w:pPr>
      <w:pBdr>
        <w:top w:val="nil"/>
        <w:left w:val="nil"/>
        <w:bottom w:val="nil"/>
        <w:right w:val="nil"/>
        <w:between w:val="nil"/>
      </w:pBdr>
      <w:rPr>
        <w:rFonts w:ascii="Avenir" w:hAnsi="Aven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4C8A"/>
    <w:multiLevelType w:val="multilevel"/>
    <w:tmpl w:val="0C545256"/>
    <w:lvl w:ilvl="0">
      <w:start w:val="1"/>
      <w:numFmt w:val="decimal"/>
      <w:pStyle w:val="BulletsCP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CA7E91"/>
    <w:multiLevelType w:val="multilevel"/>
    <w:tmpl w:val="9940B5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796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51251517">
    <w:abstractNumId w:val="1"/>
  </w:num>
  <w:num w:numId="2" w16cid:durableId="14308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64"/>
    <w:rsid w:val="0000482D"/>
    <w:rsid w:val="00036A4C"/>
    <w:rsid w:val="000F2998"/>
    <w:rsid w:val="00196BAF"/>
    <w:rsid w:val="001D09C3"/>
    <w:rsid w:val="001E19AE"/>
    <w:rsid w:val="00245C97"/>
    <w:rsid w:val="00261296"/>
    <w:rsid w:val="002E00E0"/>
    <w:rsid w:val="00342900"/>
    <w:rsid w:val="00424112"/>
    <w:rsid w:val="004B5364"/>
    <w:rsid w:val="004D549F"/>
    <w:rsid w:val="00533BE4"/>
    <w:rsid w:val="0064382A"/>
    <w:rsid w:val="00661C77"/>
    <w:rsid w:val="00686753"/>
    <w:rsid w:val="007237D0"/>
    <w:rsid w:val="00797372"/>
    <w:rsid w:val="008829AA"/>
    <w:rsid w:val="0088724A"/>
    <w:rsid w:val="008A34F4"/>
    <w:rsid w:val="009D6D98"/>
    <w:rsid w:val="00A054CD"/>
    <w:rsid w:val="00A40CB7"/>
    <w:rsid w:val="00A57073"/>
    <w:rsid w:val="00AE048D"/>
    <w:rsid w:val="00AF7388"/>
    <w:rsid w:val="00B04A08"/>
    <w:rsid w:val="00B06BFF"/>
    <w:rsid w:val="00B07E79"/>
    <w:rsid w:val="00B17E05"/>
    <w:rsid w:val="00B31FEA"/>
    <w:rsid w:val="00B5778A"/>
    <w:rsid w:val="00B65D2F"/>
    <w:rsid w:val="00B72D11"/>
    <w:rsid w:val="00B863EA"/>
    <w:rsid w:val="00B9430F"/>
    <w:rsid w:val="00BF343D"/>
    <w:rsid w:val="00BF72FC"/>
    <w:rsid w:val="00C2519D"/>
    <w:rsid w:val="00C9339B"/>
    <w:rsid w:val="00CC5F2F"/>
    <w:rsid w:val="00DD4E69"/>
    <w:rsid w:val="00DF51EB"/>
    <w:rsid w:val="00E06C46"/>
    <w:rsid w:val="00E109A5"/>
    <w:rsid w:val="00F36813"/>
    <w:rsid w:val="00F6120D"/>
    <w:rsid w:val="00F653FB"/>
    <w:rsid w:val="00F9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2243"/>
  <w15:docId w15:val="{38DB206B-14FC-BB42-AF4D-3A4DD570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" w:eastAsia="Avenir" w:hAnsi="Avenir" w:cs="Avenir"/>
        <w:color w:val="474334"/>
        <w:sz w:val="28"/>
        <w:szCs w:val="28"/>
        <w:lang w:val="en-US" w:eastAsia="en-US" w:bidi="ar-SA"/>
      </w:rPr>
    </w:rPrDefault>
    <w:pPrDefault>
      <w:pPr>
        <w:tabs>
          <w:tab w:val="center" w:pos="4320"/>
          <w:tab w:val="right" w:pos="8640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37"/>
    <w:rPr>
      <w:rFonts w:ascii="Avenir Book" w:hAnsi="Avenir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ion">
    <w:name w:val="Revision"/>
    <w:hidden/>
    <w:uiPriority w:val="99"/>
    <w:semiHidden/>
    <w:rsid w:val="00017D00"/>
  </w:style>
  <w:style w:type="paragraph" w:styleId="BalloonText">
    <w:name w:val="Balloon Text"/>
    <w:basedOn w:val="Normal"/>
    <w:link w:val="BalloonTextChar"/>
    <w:uiPriority w:val="99"/>
    <w:semiHidden/>
    <w:unhideWhenUsed/>
    <w:rsid w:val="00017D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00"/>
    <w:rPr>
      <w:rFonts w:ascii="Lucida Grande" w:hAnsi="Lucida Grande" w:cs="Lucida Grande"/>
      <w:sz w:val="18"/>
      <w:szCs w:val="18"/>
    </w:rPr>
  </w:style>
  <w:style w:type="paragraph" w:customStyle="1" w:styleId="FooterCPS">
    <w:name w:val="Footer CPS"/>
    <w:basedOn w:val="Normal"/>
    <w:qFormat/>
    <w:rsid w:val="00E930EA"/>
    <w:pPr>
      <w:jc w:val="center"/>
    </w:pPr>
    <w:rPr>
      <w:sz w:val="16"/>
    </w:rPr>
  </w:style>
  <w:style w:type="paragraph" w:customStyle="1" w:styleId="PBSectionHeaderCPS">
    <w:name w:val="PB Section Header CPS"/>
    <w:basedOn w:val="1SectionHeader"/>
    <w:qFormat/>
    <w:rsid w:val="00643F32"/>
    <w:rPr>
      <w:b/>
      <w:color w:val="F79646" w:themeColor="accent6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3E157E"/>
  </w:style>
  <w:style w:type="paragraph" w:customStyle="1" w:styleId="1SectionHeader">
    <w:name w:val="1. Section Header"/>
    <w:basedOn w:val="Normal"/>
    <w:qFormat/>
    <w:rsid w:val="00E314CF"/>
    <w:pPr>
      <w:spacing w:before="200"/>
    </w:pPr>
    <w:rPr>
      <w:sz w:val="32"/>
    </w:rPr>
  </w:style>
  <w:style w:type="paragraph" w:styleId="Header">
    <w:name w:val="header"/>
    <w:basedOn w:val="Normal"/>
    <w:link w:val="HeaderChar"/>
    <w:uiPriority w:val="99"/>
    <w:unhideWhenUsed/>
    <w:qFormat/>
    <w:rsid w:val="00627AF5"/>
  </w:style>
  <w:style w:type="paragraph" w:customStyle="1" w:styleId="SectionHeader">
    <w:name w:val="Section Header"/>
    <w:basedOn w:val="Normal"/>
    <w:qFormat/>
    <w:rsid w:val="00497537"/>
  </w:style>
  <w:style w:type="paragraph" w:customStyle="1" w:styleId="PageNumberright">
    <w:name w:val="Page Number (right)"/>
    <w:basedOn w:val="Normal"/>
    <w:autoRedefine/>
    <w:qFormat/>
    <w:rsid w:val="00E930EA"/>
    <w:pPr>
      <w:ind w:right="360"/>
      <w:jc w:val="right"/>
    </w:pPr>
    <w:rPr>
      <w:noProof/>
      <w:sz w:val="16"/>
    </w:rPr>
  </w:style>
  <w:style w:type="paragraph" w:customStyle="1" w:styleId="BodyParagraphCPS">
    <w:name w:val="Body Paragraph CPS"/>
    <w:basedOn w:val="Normal"/>
    <w:autoRedefine/>
    <w:qFormat/>
    <w:rsid w:val="00E930EA"/>
    <w:pPr>
      <w:ind w:right="360"/>
    </w:pPr>
    <w:rPr>
      <w:noProof/>
      <w:sz w:val="20"/>
    </w:rPr>
  </w:style>
  <w:style w:type="paragraph" w:customStyle="1" w:styleId="Title-CPS">
    <w:name w:val="Title-CPS"/>
    <w:basedOn w:val="Heading1"/>
    <w:autoRedefine/>
    <w:qFormat/>
    <w:rsid w:val="00497537"/>
    <w:rPr>
      <w:rFonts w:ascii="Avenir Book" w:hAnsi="Avenir Book"/>
      <w:color w:val="474334"/>
      <w:sz w:val="48"/>
    </w:rPr>
  </w:style>
  <w:style w:type="paragraph" w:customStyle="1" w:styleId="TitleCPS">
    <w:name w:val="Title CPS"/>
    <w:basedOn w:val="BodyParagraphCPS"/>
    <w:autoRedefine/>
    <w:qFormat/>
    <w:rsid w:val="00D175CA"/>
    <w:rPr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753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SubtitleCPS">
    <w:name w:val="Subtitle CPS"/>
    <w:basedOn w:val="TitleCPS"/>
    <w:autoRedefine/>
    <w:qFormat/>
    <w:rsid w:val="00E314CF"/>
    <w:rPr>
      <w:color w:val="6A7F10"/>
      <w:sz w:val="40"/>
    </w:rPr>
  </w:style>
  <w:style w:type="paragraph" w:customStyle="1" w:styleId="PreparedbyCPS">
    <w:name w:val="Prepared by CPS"/>
    <w:basedOn w:val="BodyParagraphCPS"/>
    <w:autoRedefine/>
    <w:qFormat/>
    <w:rsid w:val="00D175CA"/>
  </w:style>
  <w:style w:type="paragraph" w:customStyle="1" w:styleId="ContributorsCPS">
    <w:name w:val="Contributors CPS"/>
    <w:basedOn w:val="BodyParagraphCPS"/>
    <w:autoRedefine/>
    <w:qFormat/>
    <w:rsid w:val="00D175CA"/>
    <w:rPr>
      <w:sz w:val="18"/>
    </w:rPr>
  </w:style>
  <w:style w:type="paragraph" w:customStyle="1" w:styleId="ContributorsTitleCPS">
    <w:name w:val="Contributors Title CPS"/>
    <w:basedOn w:val="ContributorsCPS"/>
    <w:qFormat/>
    <w:rsid w:val="00D175CA"/>
    <w:rPr>
      <w:i/>
    </w:rPr>
  </w:style>
  <w:style w:type="paragraph" w:customStyle="1" w:styleId="ReportDateCPS">
    <w:name w:val="Report Date CPS"/>
    <w:basedOn w:val="Normal"/>
    <w:autoRedefine/>
    <w:qFormat/>
    <w:rsid w:val="006F521E"/>
    <w:rPr>
      <w:i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175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5CA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5CA"/>
    <w:rPr>
      <w:rFonts w:ascii="Avenir Book" w:hAnsi="Avenir Book"/>
      <w:color w:val="47433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5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5CA"/>
    <w:rPr>
      <w:rFonts w:ascii="Avenir Book" w:hAnsi="Avenir Book"/>
      <w:b/>
      <w:bCs/>
      <w:color w:val="474334"/>
      <w:sz w:val="20"/>
      <w:szCs w:val="20"/>
    </w:rPr>
  </w:style>
  <w:style w:type="table" w:styleId="TableGrid">
    <w:name w:val="Table Grid"/>
    <w:basedOn w:val="TableNormal"/>
    <w:uiPriority w:val="59"/>
    <w:rsid w:val="00D17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1B148F"/>
    <w:pPr>
      <w:tabs>
        <w:tab w:val="clear" w:pos="4320"/>
        <w:tab w:val="clear" w:pos="8640"/>
      </w:tabs>
      <w:ind w:left="560"/>
    </w:pPr>
    <w:rPr>
      <w:color w:val="DC9B32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B148F"/>
    <w:pPr>
      <w:tabs>
        <w:tab w:val="clear" w:pos="4320"/>
        <w:tab w:val="clear" w:pos="8640"/>
      </w:tabs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1B148F"/>
    <w:pPr>
      <w:tabs>
        <w:tab w:val="clear" w:pos="4320"/>
        <w:tab w:val="clear" w:pos="8640"/>
      </w:tabs>
      <w:spacing w:after="100"/>
      <w:ind w:left="280"/>
    </w:pPr>
    <w:rPr>
      <w:color w:val="6A7F10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91059C"/>
    <w:pPr>
      <w:tabs>
        <w:tab w:val="clear" w:pos="4320"/>
        <w:tab w:val="clear" w:pos="8640"/>
      </w:tabs>
    </w:pPr>
  </w:style>
  <w:style w:type="paragraph" w:styleId="TOC4">
    <w:name w:val="toc 4"/>
    <w:basedOn w:val="Normal"/>
    <w:next w:val="Normal"/>
    <w:autoRedefine/>
    <w:uiPriority w:val="39"/>
    <w:unhideWhenUsed/>
    <w:rsid w:val="0091059C"/>
    <w:pPr>
      <w:tabs>
        <w:tab w:val="clear" w:pos="4320"/>
        <w:tab w:val="clear" w:pos="8640"/>
      </w:tabs>
      <w:ind w:left="840"/>
    </w:pPr>
  </w:style>
  <w:style w:type="paragraph" w:styleId="TOC5">
    <w:name w:val="toc 5"/>
    <w:basedOn w:val="Normal"/>
    <w:next w:val="Normal"/>
    <w:autoRedefine/>
    <w:uiPriority w:val="39"/>
    <w:unhideWhenUsed/>
    <w:rsid w:val="0091059C"/>
    <w:pPr>
      <w:tabs>
        <w:tab w:val="clear" w:pos="4320"/>
        <w:tab w:val="clear" w:pos="8640"/>
      </w:tabs>
      <w:ind w:left="1120"/>
    </w:pPr>
  </w:style>
  <w:style w:type="paragraph" w:styleId="TOC6">
    <w:name w:val="toc 6"/>
    <w:basedOn w:val="Normal"/>
    <w:next w:val="Normal"/>
    <w:autoRedefine/>
    <w:uiPriority w:val="39"/>
    <w:unhideWhenUsed/>
    <w:rsid w:val="0091059C"/>
    <w:pPr>
      <w:tabs>
        <w:tab w:val="clear" w:pos="4320"/>
        <w:tab w:val="clear" w:pos="8640"/>
      </w:tabs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91059C"/>
    <w:pPr>
      <w:tabs>
        <w:tab w:val="clear" w:pos="4320"/>
        <w:tab w:val="clear" w:pos="8640"/>
      </w:tabs>
      <w:ind w:left="1680"/>
    </w:pPr>
  </w:style>
  <w:style w:type="paragraph" w:styleId="TOC8">
    <w:name w:val="toc 8"/>
    <w:basedOn w:val="Normal"/>
    <w:next w:val="Normal"/>
    <w:autoRedefine/>
    <w:uiPriority w:val="39"/>
    <w:unhideWhenUsed/>
    <w:rsid w:val="0091059C"/>
    <w:pPr>
      <w:tabs>
        <w:tab w:val="clear" w:pos="4320"/>
        <w:tab w:val="clear" w:pos="8640"/>
      </w:tabs>
      <w:ind w:left="1960"/>
    </w:pPr>
  </w:style>
  <w:style w:type="paragraph" w:styleId="TOC9">
    <w:name w:val="toc 9"/>
    <w:basedOn w:val="Normal"/>
    <w:next w:val="Normal"/>
    <w:autoRedefine/>
    <w:uiPriority w:val="39"/>
    <w:unhideWhenUsed/>
    <w:rsid w:val="0091059C"/>
    <w:pPr>
      <w:tabs>
        <w:tab w:val="clear" w:pos="4320"/>
        <w:tab w:val="clear" w:pos="8640"/>
      </w:tabs>
      <w:ind w:left="2240"/>
    </w:pPr>
  </w:style>
  <w:style w:type="paragraph" w:customStyle="1" w:styleId="11SectionHeader">
    <w:name w:val="1.1 Section Header"/>
    <w:basedOn w:val="Normal"/>
    <w:autoRedefine/>
    <w:qFormat/>
    <w:rsid w:val="00087903"/>
    <w:pPr>
      <w:spacing w:before="120" w:after="120"/>
    </w:pPr>
    <w:rPr>
      <w:color w:val="6A7F10"/>
      <w:sz w:val="32"/>
    </w:rPr>
  </w:style>
  <w:style w:type="paragraph" w:customStyle="1" w:styleId="111SectionHeader">
    <w:name w:val="1.1.1. Section Header"/>
    <w:basedOn w:val="Normal"/>
    <w:qFormat/>
    <w:rsid w:val="00BA14CE"/>
    <w:pPr>
      <w:tabs>
        <w:tab w:val="clear" w:pos="4320"/>
        <w:tab w:val="clear" w:pos="8640"/>
      </w:tabs>
    </w:pPr>
    <w:rPr>
      <w:color w:val="DC9B32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27AF5"/>
    <w:rPr>
      <w:rFonts w:ascii="Avenir Book" w:hAnsi="Avenir Book"/>
      <w:color w:val="474334"/>
      <w:sz w:val="28"/>
      <w:szCs w:val="28"/>
    </w:rPr>
  </w:style>
  <w:style w:type="paragraph" w:customStyle="1" w:styleId="BulletsCPS">
    <w:name w:val="Bullets CPS"/>
    <w:basedOn w:val="BodyParagraphCPS"/>
    <w:qFormat/>
    <w:rsid w:val="00CA5080"/>
    <w:pPr>
      <w:numPr>
        <w:numId w:val="2"/>
      </w:numPr>
      <w:spacing w:before="120" w:after="120"/>
    </w:pPr>
    <w:rPr>
      <w:color w:val="000000" w:themeColor="text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ftmQgUGec5diqoWsO0xZbJEYIQ==">AMUW2mXV6+y4JxzvErElzc3E9cd8k+6nntA6oIqiOkWk0JGw48COcN5+k1eGS85MutJXEVB+wLq9JECejIqHhAqBT/wJyiO4u98T7jspIUlfoDy1+NuZ0Tkr3G6yj5ASSZfbjc6grJdU7VljMxlN8hfC7QV8eAPe3ks4A31nIE/4rXAvaahzF4u4YbR1W4MJnXQNK5wT/5VwgvHYWPjchON2Z4iFcL+IwQ==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Saltzberg</dc:creator>
  <cp:lastModifiedBy>Shahzad Hafsa</cp:lastModifiedBy>
  <cp:revision>4</cp:revision>
  <dcterms:created xsi:type="dcterms:W3CDTF">2025-01-31T23:58:00Z</dcterms:created>
  <dcterms:modified xsi:type="dcterms:W3CDTF">2025-02-03T20:50:00Z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2025-02-03T20:49:50Z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2aec9265-38cb-4571-96f4-e4c5afecd7e3</vt:lpwstr>
  </property>
  <property fmtid="{D5CDD505-2E9C-101B-9397-08002B2CF9AE}" pid="8" name="MSIP_Label_ebdd6eeb-0dd0-4927-947e-a759f08fcf55_ContentBits">
    <vt:lpwstr>0</vt:lpwstr>
  </property>
</Properties>
</file>